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65" w:rsidRPr="00FB357C" w:rsidRDefault="00395DC4" w:rsidP="000B732C">
      <w:pPr>
        <w:ind w:left="-960" w:right="-927"/>
        <w:jc w:val="both"/>
      </w:pPr>
      <w:r w:rsidRPr="00FB357C">
        <w:rPr>
          <w:lang w:val="sr-Cyrl-CS"/>
        </w:rPr>
        <w:t>На основу Решења о банкротству стечајног судије Привредног суда у Сремској Митровици, предмет бр. Ст.</w:t>
      </w:r>
      <w:r w:rsidRPr="00FB357C">
        <w:t xml:space="preserve"> </w:t>
      </w:r>
      <w:r w:rsidR="00D24E65" w:rsidRPr="00FB357C">
        <w:rPr>
          <w:lang w:val="sr-Cyrl-CS"/>
        </w:rPr>
        <w:t>25/2010</w:t>
      </w:r>
      <w:r w:rsidRPr="00FB357C">
        <w:rPr>
          <w:lang w:val="sr-Cyrl-CS"/>
        </w:rPr>
        <w:t>.</w:t>
      </w:r>
      <w:r w:rsidRPr="00FB357C">
        <w:t xml:space="preserve"> </w:t>
      </w:r>
      <w:r w:rsidRPr="00FB357C">
        <w:rPr>
          <w:lang w:val="sr-Cyrl-CS"/>
        </w:rPr>
        <w:t xml:space="preserve">од </w:t>
      </w:r>
      <w:r w:rsidR="00D24E65" w:rsidRPr="00FB357C">
        <w:t>11.01.2010</w:t>
      </w:r>
      <w:r w:rsidRPr="00FB357C">
        <w:t>.</w:t>
      </w:r>
      <w:r w:rsidRPr="00FB357C">
        <w:rPr>
          <w:lang w:val="sr-Cyrl-CS"/>
        </w:rPr>
        <w:t xml:space="preserve"> године, </w:t>
      </w:r>
      <w:r w:rsidR="00C84117" w:rsidRPr="00FB357C">
        <w:rPr>
          <w:lang w:val="sr-Cyrl-CS"/>
        </w:rPr>
        <w:t>а у</w:t>
      </w:r>
      <w:r w:rsidR="00E51C03" w:rsidRPr="00FB357C">
        <w:rPr>
          <w:lang w:val="sr-Cyrl-CS"/>
        </w:rPr>
        <w:t xml:space="preserve"> складу са чланoвима 109, 110</w:t>
      </w:r>
      <w:r w:rsidR="00C84117" w:rsidRPr="00FB357C">
        <w:rPr>
          <w:lang w:val="sr-Cyrl-CS"/>
        </w:rPr>
        <w:t>,</w:t>
      </w:r>
      <w:r w:rsidR="00E51C03" w:rsidRPr="00FB357C">
        <w:rPr>
          <w:lang w:val="sr-Cyrl-CS"/>
        </w:rPr>
        <w:t xml:space="preserve"> 111</w:t>
      </w:r>
      <w:r w:rsidR="00C84117" w:rsidRPr="00FB357C">
        <w:rPr>
          <w:lang w:val="sr-Cyrl-CS"/>
        </w:rPr>
        <w:t>,</w:t>
      </w:r>
      <w:r w:rsidR="00E51C03" w:rsidRPr="00FB357C">
        <w:rPr>
          <w:lang w:val="sr-Cyrl-CS"/>
        </w:rPr>
        <w:t xml:space="preserve"> </w:t>
      </w:r>
      <w:r w:rsidR="00C84117" w:rsidRPr="00FB357C">
        <w:rPr>
          <w:lang w:val="sr-Cyrl-CS"/>
        </w:rPr>
        <w:t>112 и 113 Закона о стечајном поступку («</w:t>
      </w:r>
      <w:r w:rsidR="00C84117" w:rsidRPr="00FB357C">
        <w:rPr>
          <w:i/>
          <w:lang w:val="sr-Cyrl-CS"/>
        </w:rPr>
        <w:t>Службени гласник  Републике Србије» број 84/2004</w:t>
      </w:r>
      <w:r w:rsidR="00C84117" w:rsidRPr="00FB357C">
        <w:rPr>
          <w:lang w:val="sr-Cyrl-CS"/>
        </w:rPr>
        <w:t xml:space="preserve">) </w:t>
      </w:r>
      <w:r w:rsidRPr="00FB357C">
        <w:rPr>
          <w:lang w:val="sr-Cyrl-CS"/>
        </w:rPr>
        <w:t xml:space="preserve"> и Националним стандардом број </w:t>
      </w:r>
      <w:r w:rsidRPr="00FB357C">
        <w:t>5</w:t>
      </w:r>
      <w:r w:rsidRPr="00FB357C">
        <w:rPr>
          <w:lang w:val="sr-Cyrl-CS"/>
        </w:rPr>
        <w:t xml:space="preserve"> </w:t>
      </w:r>
      <w:r w:rsidRPr="00FB357C">
        <w:t xml:space="preserve">- Национални стандард </w:t>
      </w:r>
      <w:r w:rsidRPr="00FB357C">
        <w:rPr>
          <w:lang w:val="sr-Cyrl-CS"/>
        </w:rPr>
        <w:t>о начину и поступку уновчења имовине стечајног</w:t>
      </w:r>
      <w:r w:rsidRPr="00FB357C">
        <w:t xml:space="preserve"> дужника</w:t>
      </w:r>
      <w:r w:rsidRPr="00FB357C">
        <w:rPr>
          <w:lang w:val="sr-Cyrl-CS"/>
        </w:rPr>
        <w:t xml:space="preserve"> («</w:t>
      </w:r>
      <w:r w:rsidRPr="00FB357C">
        <w:rPr>
          <w:i/>
          <w:lang w:val="sr-Cyrl-CS"/>
        </w:rPr>
        <w:t xml:space="preserve">Службени гласник Републике Србије» број </w:t>
      </w:r>
      <w:r w:rsidRPr="00FB357C">
        <w:rPr>
          <w:i/>
        </w:rPr>
        <w:t>13/2010</w:t>
      </w:r>
      <w:r w:rsidRPr="00FB357C">
        <w:rPr>
          <w:i/>
          <w:lang w:val="sr-Cyrl-CS"/>
        </w:rPr>
        <w:t>.</w:t>
      </w:r>
      <w:r w:rsidRPr="00FB357C">
        <w:rPr>
          <w:lang w:val="sr-Cyrl-CS"/>
        </w:rPr>
        <w:t xml:space="preserve">), </w:t>
      </w:r>
      <w:r w:rsidR="00D24E65" w:rsidRPr="00FB357C">
        <w:t xml:space="preserve">а </w:t>
      </w:r>
      <w:r w:rsidRPr="00FB357C">
        <w:t xml:space="preserve"> на основу саг</w:t>
      </w:r>
      <w:r w:rsidR="00D24E65" w:rsidRPr="00FB357C">
        <w:t>ласности Одбора поверилаца од 12.05.2010</w:t>
      </w:r>
      <w:r w:rsidRPr="00FB357C">
        <w:t>. године</w:t>
      </w:r>
      <w:r w:rsidR="00D24E65" w:rsidRPr="00FB357C">
        <w:t xml:space="preserve"> и 27.06.2013 године </w:t>
      </w:r>
      <w:r w:rsidRPr="00FB357C">
        <w:t xml:space="preserve">, </w:t>
      </w:r>
      <w:r w:rsidRPr="00FB357C">
        <w:rPr>
          <w:lang w:val="sr-Cyrl-CS"/>
        </w:rPr>
        <w:t>стечајни управник</w:t>
      </w:r>
      <w:r w:rsidR="00D24E65" w:rsidRPr="00FB357C">
        <w:rPr>
          <w:lang w:val="sr-Cyrl-CS"/>
        </w:rPr>
        <w:t xml:space="preserve"> Агенција за лиценцирање стечајних управника, </w:t>
      </w:r>
      <w:r w:rsidRPr="00FB357C">
        <w:rPr>
          <w:lang w:val="sr-Cyrl-CS"/>
        </w:rPr>
        <w:t xml:space="preserve"> стечајног дужника</w:t>
      </w:r>
      <w:r w:rsidR="000B732C" w:rsidRPr="00FB357C">
        <w:rPr>
          <w:lang w:val="en-US"/>
        </w:rPr>
        <w:t xml:space="preserve"> </w:t>
      </w:r>
      <w:r w:rsidR="00D24E65" w:rsidRPr="00FB357C">
        <w:rPr>
          <w:b/>
          <w:lang w:val="sr-Cyrl-CS"/>
        </w:rPr>
        <w:t xml:space="preserve">ДП „НОВО ДОБА“ </w:t>
      </w:r>
      <w:r w:rsidRPr="00FB357C">
        <w:rPr>
          <w:b/>
          <w:lang w:val="sr-Cyrl-CS"/>
        </w:rPr>
        <w:t xml:space="preserve"> -</w:t>
      </w:r>
      <w:r w:rsidRPr="00FB357C">
        <w:rPr>
          <w:b/>
        </w:rPr>
        <w:t xml:space="preserve"> </w:t>
      </w:r>
      <w:r w:rsidR="00D24E65" w:rsidRPr="00FB357C">
        <w:rPr>
          <w:b/>
          <w:lang w:val="sr-Cyrl-CS"/>
        </w:rPr>
        <w:t>у стечају  из Старе Пазове , улица Змај Јовина  бр. 1</w:t>
      </w:r>
    </w:p>
    <w:p w:rsidR="00AE3ADE" w:rsidRPr="00FB357C" w:rsidRDefault="00AE3ADE" w:rsidP="003225FF">
      <w:pPr>
        <w:spacing w:after="120"/>
        <w:jc w:val="center"/>
        <w:rPr>
          <w:b/>
        </w:rPr>
      </w:pPr>
    </w:p>
    <w:p w:rsidR="00AE3ADE" w:rsidRPr="00FB357C" w:rsidRDefault="003225FF" w:rsidP="00F7056D">
      <w:pPr>
        <w:spacing w:after="120"/>
        <w:jc w:val="center"/>
        <w:rPr>
          <w:b/>
        </w:rPr>
      </w:pPr>
      <w:r w:rsidRPr="00FB357C">
        <w:rPr>
          <w:b/>
        </w:rPr>
        <w:t xml:space="preserve">О Г Л А Ш А В А </w:t>
      </w:r>
    </w:p>
    <w:p w:rsidR="007858FA" w:rsidRPr="00FB357C" w:rsidRDefault="003225FF" w:rsidP="004D4A1B">
      <w:pPr>
        <w:jc w:val="center"/>
        <w:rPr>
          <w:b/>
          <w:lang w:val="sr-Cyrl-CS"/>
        </w:rPr>
      </w:pPr>
      <w:r w:rsidRPr="00FB357C">
        <w:rPr>
          <w:b/>
          <w:smallCaps/>
          <w:lang w:val="sr-Cyrl-CS"/>
        </w:rPr>
        <w:t>продају</w:t>
      </w:r>
      <w:r w:rsidRPr="00FB357C">
        <w:rPr>
          <w:b/>
          <w:smallCaps/>
        </w:rPr>
        <w:t xml:space="preserve"> </w:t>
      </w:r>
      <w:r w:rsidRPr="00FB357C">
        <w:rPr>
          <w:b/>
          <w:smallCaps/>
          <w:lang w:val="sr-Cyrl-CS"/>
        </w:rPr>
        <w:t xml:space="preserve"> стечајног дужника</w:t>
      </w:r>
      <w:r w:rsidR="00EF2516" w:rsidRPr="00FB357C">
        <w:rPr>
          <w:b/>
          <w:smallCaps/>
          <w:lang w:val="en-US"/>
        </w:rPr>
        <w:t xml:space="preserve"> </w:t>
      </w:r>
      <w:r w:rsidR="00EF2516" w:rsidRPr="00FB357C">
        <w:rPr>
          <w:b/>
          <w:smallCaps/>
        </w:rPr>
        <w:t>као правног лица</w:t>
      </w:r>
      <w:r w:rsidR="00B2641F" w:rsidRPr="00FB357C">
        <w:rPr>
          <w:b/>
          <w:smallCaps/>
        </w:rPr>
        <w:t xml:space="preserve"> </w:t>
      </w:r>
      <w:r w:rsidR="004D4A1B" w:rsidRPr="00FB357C">
        <w:rPr>
          <w:b/>
          <w:smallCaps/>
        </w:rPr>
        <w:t>јавним надметањем</w:t>
      </w:r>
    </w:p>
    <w:p w:rsidR="007858FA" w:rsidRPr="00FB357C" w:rsidRDefault="007858FA" w:rsidP="007858FA">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9"/>
        <w:gridCol w:w="1905"/>
        <w:gridCol w:w="1937"/>
      </w:tblGrid>
      <w:tr w:rsidR="007858FA" w:rsidRPr="00FB357C" w:rsidTr="004D4A1B">
        <w:tc>
          <w:tcPr>
            <w:tcW w:w="5079" w:type="dxa"/>
          </w:tcPr>
          <w:p w:rsidR="007858FA" w:rsidRPr="00FB357C" w:rsidRDefault="007858FA" w:rsidP="004D4A1B">
            <w:pPr>
              <w:spacing w:before="120"/>
              <w:jc w:val="center"/>
              <w:rPr>
                <w:b/>
                <w:lang w:val="sr-Cyrl-CS"/>
              </w:rPr>
            </w:pPr>
            <w:r w:rsidRPr="00FB357C">
              <w:rPr>
                <w:b/>
                <w:lang w:val="sr-Cyrl-CS"/>
              </w:rPr>
              <w:t xml:space="preserve">Предмет продаје </w:t>
            </w:r>
            <w:r w:rsidR="004D4A1B" w:rsidRPr="00FB357C">
              <w:rPr>
                <w:b/>
                <w:lang w:val="sr-Cyrl-CS"/>
              </w:rPr>
              <w:t xml:space="preserve"> </w:t>
            </w:r>
          </w:p>
        </w:tc>
        <w:tc>
          <w:tcPr>
            <w:tcW w:w="1905" w:type="dxa"/>
          </w:tcPr>
          <w:p w:rsidR="007858FA" w:rsidRPr="00FB357C" w:rsidRDefault="004D4A1B" w:rsidP="00002570">
            <w:pPr>
              <w:jc w:val="center"/>
              <w:rPr>
                <w:b/>
                <w:lang w:val="sr-Cyrl-CS"/>
              </w:rPr>
            </w:pPr>
            <w:r w:rsidRPr="00FB357C">
              <w:rPr>
                <w:b/>
                <w:lang w:val="sr-Cyrl-CS"/>
              </w:rPr>
              <w:t>Почетна цена</w:t>
            </w:r>
          </w:p>
        </w:tc>
        <w:tc>
          <w:tcPr>
            <w:tcW w:w="1937" w:type="dxa"/>
          </w:tcPr>
          <w:p w:rsidR="007858FA" w:rsidRPr="00FB357C" w:rsidRDefault="004D4A1B" w:rsidP="00002570">
            <w:pPr>
              <w:jc w:val="center"/>
              <w:rPr>
                <w:b/>
                <w:lang w:val="sr-Cyrl-CS"/>
              </w:rPr>
            </w:pPr>
            <w:r w:rsidRPr="00FB357C">
              <w:rPr>
                <w:b/>
                <w:lang w:val="sr-Cyrl-CS"/>
              </w:rPr>
              <w:t>Депозит</w:t>
            </w:r>
          </w:p>
        </w:tc>
      </w:tr>
      <w:tr w:rsidR="007858FA" w:rsidRPr="00FB357C" w:rsidTr="004D4A1B">
        <w:trPr>
          <w:trHeight w:val="798"/>
        </w:trPr>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3"/>
            </w:tblGrid>
            <w:tr w:rsidR="007858FA" w:rsidRPr="00FB357C" w:rsidTr="005D4A67">
              <w:trPr>
                <w:trHeight w:val="922"/>
              </w:trPr>
              <w:tc>
                <w:tcPr>
                  <w:tcW w:w="5103" w:type="dxa"/>
                </w:tcPr>
                <w:p w:rsidR="007858FA" w:rsidRPr="00FB357C" w:rsidRDefault="005D4A67" w:rsidP="005D4A67">
                  <w:pPr>
                    <w:pStyle w:val="ListParagraph"/>
                    <w:ind w:left="644"/>
                    <w:jc w:val="both"/>
                    <w:rPr>
                      <w:sz w:val="24"/>
                      <w:szCs w:val="24"/>
                    </w:rPr>
                  </w:pPr>
                  <w:r w:rsidRPr="00FB357C">
                    <w:rPr>
                      <w:sz w:val="24"/>
                      <w:szCs w:val="24"/>
                    </w:rPr>
                    <w:t>Продаја стечајног дужника као правног лица</w:t>
                  </w:r>
                </w:p>
              </w:tc>
            </w:tr>
            <w:tr w:rsidR="007858FA" w:rsidRPr="00FB357C" w:rsidTr="005D4A67">
              <w:trPr>
                <w:trHeight w:val="80"/>
              </w:trPr>
              <w:tc>
                <w:tcPr>
                  <w:tcW w:w="5103" w:type="dxa"/>
                </w:tcPr>
                <w:p w:rsidR="007858FA" w:rsidRPr="00FB357C" w:rsidRDefault="007858FA" w:rsidP="005D4A67">
                  <w:pPr>
                    <w:jc w:val="both"/>
                  </w:pPr>
                </w:p>
              </w:tc>
            </w:tr>
          </w:tbl>
          <w:p w:rsidR="007858FA" w:rsidRPr="00FB357C" w:rsidRDefault="007858FA" w:rsidP="00002570">
            <w:pPr>
              <w:spacing w:after="60"/>
              <w:jc w:val="both"/>
              <w:rPr>
                <w:b/>
                <w:i/>
                <w:lang w:val="sr-Cyrl-CS"/>
              </w:rPr>
            </w:pPr>
          </w:p>
        </w:tc>
        <w:tc>
          <w:tcPr>
            <w:tcW w:w="1905" w:type="dxa"/>
            <w:vAlign w:val="center"/>
          </w:tcPr>
          <w:p w:rsidR="004D4A1B" w:rsidRPr="00FB357C" w:rsidRDefault="004D4A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9"/>
            </w:tblGrid>
            <w:tr w:rsidR="007858FA" w:rsidRPr="00FB357C" w:rsidTr="004D4A1B">
              <w:tc>
                <w:tcPr>
                  <w:tcW w:w="1689" w:type="dxa"/>
                </w:tcPr>
                <w:p w:rsidR="007858FA" w:rsidRPr="00FB357C" w:rsidRDefault="004D4A1B" w:rsidP="007858FA">
                  <w:pPr>
                    <w:jc w:val="right"/>
                    <w:rPr>
                      <w:b/>
                      <w:smallCaps/>
                      <w:lang w:val="en-US"/>
                    </w:rPr>
                  </w:pPr>
                  <w:r w:rsidRPr="00FB357C">
                    <w:rPr>
                      <w:b/>
                      <w:lang w:val="sr-Cyrl-CS"/>
                    </w:rPr>
                    <w:t>2.585.560,40</w:t>
                  </w:r>
                  <w:r w:rsidR="005D4A67" w:rsidRPr="00FB357C">
                    <w:rPr>
                      <w:b/>
                      <w:lang w:val="sr-Cyrl-CS"/>
                    </w:rPr>
                    <w:t xml:space="preserve">  динара</w:t>
                  </w:r>
                  <w:r w:rsidR="007858FA" w:rsidRPr="00FB357C">
                    <w:t xml:space="preserve">    </w:t>
                  </w:r>
                </w:p>
              </w:tc>
            </w:tr>
            <w:tr w:rsidR="007858FA" w:rsidRPr="00FB357C" w:rsidTr="004D4A1B">
              <w:tc>
                <w:tcPr>
                  <w:tcW w:w="1689" w:type="dxa"/>
                </w:tcPr>
                <w:p w:rsidR="007858FA" w:rsidRPr="00FB357C" w:rsidRDefault="007858FA" w:rsidP="007858FA">
                  <w:pPr>
                    <w:pStyle w:val="ListParagraph"/>
                    <w:ind w:left="644"/>
                    <w:jc w:val="right"/>
                    <w:rPr>
                      <w:sz w:val="24"/>
                      <w:szCs w:val="24"/>
                    </w:rPr>
                  </w:pPr>
                  <w:r w:rsidRPr="00FB357C">
                    <w:rPr>
                      <w:sz w:val="24"/>
                      <w:szCs w:val="24"/>
                    </w:rPr>
                    <w:t xml:space="preserve">   </w:t>
                  </w:r>
                </w:p>
                <w:p w:rsidR="007858FA" w:rsidRPr="00FB357C" w:rsidRDefault="007858FA" w:rsidP="007858FA">
                  <w:pPr>
                    <w:jc w:val="right"/>
                    <w:rPr>
                      <w:b/>
                      <w:smallCaps/>
                      <w:lang w:val="en-US"/>
                    </w:rPr>
                  </w:pPr>
                </w:p>
              </w:tc>
            </w:tr>
          </w:tbl>
          <w:p w:rsidR="007858FA" w:rsidRPr="00FB357C" w:rsidRDefault="007858FA" w:rsidP="00002570">
            <w:pPr>
              <w:jc w:val="center"/>
              <w:rPr>
                <w:b/>
              </w:rPr>
            </w:pPr>
          </w:p>
        </w:tc>
        <w:tc>
          <w:tcPr>
            <w:tcW w:w="1937" w:type="dxa"/>
            <w:vAlign w:val="center"/>
          </w:tcPr>
          <w:p w:rsidR="007858FA" w:rsidRPr="00FB357C" w:rsidRDefault="005D4A67" w:rsidP="005D4A67">
            <w:pPr>
              <w:rPr>
                <w:b/>
                <w:lang w:val="sr-Cyrl-CS"/>
              </w:rPr>
            </w:pPr>
            <w:r w:rsidRPr="00FB357C">
              <w:rPr>
                <w:b/>
                <w:lang w:val="sr-Cyrl-CS"/>
              </w:rPr>
              <w:t>1.034.224,16 динара</w:t>
            </w:r>
          </w:p>
        </w:tc>
      </w:tr>
    </w:tbl>
    <w:p w:rsidR="004D4A1B" w:rsidRPr="00FB357C" w:rsidRDefault="004D4A1B" w:rsidP="004D4A1B">
      <w:pPr>
        <w:jc w:val="both"/>
        <w:rPr>
          <w:lang w:val="sr-Cyrl-CS"/>
        </w:rPr>
      </w:pPr>
      <w:r w:rsidRPr="00FB357C">
        <w:rPr>
          <w:i/>
          <w:lang w:val="sr-Cyrl-CS"/>
        </w:rPr>
        <w:t>Напомена: Списак целокупних потраживања стечајног дужника детаљно је приказано у Продајној документацији)</w:t>
      </w:r>
    </w:p>
    <w:p w:rsidR="004D4A1B" w:rsidRPr="00FB357C" w:rsidRDefault="004D4A1B" w:rsidP="004D4A1B">
      <w:pPr>
        <w:jc w:val="both"/>
        <w:rPr>
          <w:lang w:val="sr-Cyrl-CS"/>
        </w:rPr>
      </w:pPr>
    </w:p>
    <w:p w:rsidR="007858FA" w:rsidRPr="00FB357C" w:rsidRDefault="007858FA" w:rsidP="007858FA">
      <w:pPr>
        <w:jc w:val="both"/>
        <w:rPr>
          <w:lang w:val="sr-Cyrl-CS"/>
        </w:rPr>
      </w:pPr>
    </w:p>
    <w:p w:rsidR="004F5E22" w:rsidRPr="00FB357C" w:rsidRDefault="00395DC4" w:rsidP="00EF2516">
      <w:pPr>
        <w:autoSpaceDE w:val="0"/>
        <w:autoSpaceDN w:val="0"/>
        <w:adjustRightInd w:val="0"/>
        <w:ind w:left="-960" w:right="-927"/>
        <w:jc w:val="both"/>
        <w:rPr>
          <w:lang w:val="sr-Cyrl-CS"/>
        </w:rPr>
      </w:pPr>
      <w:r w:rsidRPr="00FB357C">
        <w:rPr>
          <w:lang w:val="sr-Cyrl-CS"/>
        </w:rPr>
        <w:t xml:space="preserve">Процењена вредност стечајног дужника као правног лица износи </w:t>
      </w:r>
      <w:bookmarkStart w:id="0" w:name="_Hlk483830418"/>
      <w:r w:rsidR="00B50A98" w:rsidRPr="00FB357C">
        <w:rPr>
          <w:b/>
          <w:lang w:val="sr-Cyrl-CS"/>
        </w:rPr>
        <w:t>5.171.120,80</w:t>
      </w:r>
      <w:r w:rsidR="00161D93" w:rsidRPr="00FB357C">
        <w:rPr>
          <w:b/>
          <w:lang w:val="sr-Cyrl-CS"/>
        </w:rPr>
        <w:t xml:space="preserve"> </w:t>
      </w:r>
      <w:r w:rsidRPr="00FB357C">
        <w:rPr>
          <w:b/>
          <w:lang w:val="sr-Cyrl-CS"/>
        </w:rPr>
        <w:t xml:space="preserve"> динара</w:t>
      </w:r>
      <w:bookmarkEnd w:id="0"/>
      <w:r w:rsidR="00161D93" w:rsidRPr="00FB357C">
        <w:rPr>
          <w:color w:val="FF0000"/>
          <w:lang w:val="sr-Cyrl-CS"/>
        </w:rPr>
        <w:t>.</w:t>
      </w:r>
      <w:r w:rsidRPr="00FB357C">
        <w:rPr>
          <w:color w:val="FF0000"/>
          <w:lang w:val="sr-Cyrl-CS"/>
        </w:rPr>
        <w:t xml:space="preserve"> </w:t>
      </w:r>
    </w:p>
    <w:p w:rsidR="004F5E22" w:rsidRPr="00FB357C" w:rsidRDefault="00B435D4" w:rsidP="004F5E22">
      <w:pPr>
        <w:autoSpaceDE w:val="0"/>
        <w:autoSpaceDN w:val="0"/>
        <w:adjustRightInd w:val="0"/>
        <w:ind w:left="-960" w:right="-927"/>
        <w:jc w:val="both"/>
      </w:pPr>
      <w:r w:rsidRPr="00FB357C">
        <w:rPr>
          <w:lang w:val="sr-Cyrl-CS"/>
        </w:rPr>
        <w:t>Право на учешће у поступку продаје имају сва правна и физичка лица</w:t>
      </w:r>
      <w:r w:rsidRPr="00FB357C">
        <w:rPr>
          <w:lang w:val="ru-RU"/>
        </w:rPr>
        <w:t xml:space="preserve"> </w:t>
      </w:r>
      <w:r w:rsidRPr="00FB357C">
        <w:rPr>
          <w:lang w:val="sr-Cyrl-CS"/>
        </w:rPr>
        <w:t>која:</w:t>
      </w:r>
    </w:p>
    <w:p w:rsidR="004F5E22" w:rsidRPr="00FB357C" w:rsidRDefault="004F5E22" w:rsidP="004F5E22">
      <w:pPr>
        <w:autoSpaceDE w:val="0"/>
        <w:autoSpaceDN w:val="0"/>
        <w:adjustRightInd w:val="0"/>
        <w:ind w:left="-960" w:right="-927"/>
        <w:jc w:val="both"/>
      </w:pPr>
      <w:r w:rsidRPr="00FB357C">
        <w:t>1.</w:t>
      </w:r>
      <w:r w:rsidRPr="00FB357C">
        <w:rPr>
          <w:lang w:val="sr-Cyrl-CS"/>
        </w:rPr>
        <w:t>Н</w:t>
      </w:r>
      <w:r w:rsidR="00B435D4" w:rsidRPr="00FB357C">
        <w:rPr>
          <w:lang w:val="sr-Cyrl-CS"/>
        </w:rPr>
        <w:t xml:space="preserve">акон добијања профактуре, изврше уплату ради откупа продајне документације у износу од </w:t>
      </w:r>
      <w:r w:rsidR="00B435D4" w:rsidRPr="00FB357C">
        <w:rPr>
          <w:bCs/>
        </w:rPr>
        <w:t>20</w:t>
      </w:r>
      <w:r w:rsidR="00B435D4" w:rsidRPr="00FB357C">
        <w:rPr>
          <w:bCs/>
          <w:lang w:val="sr-Cyrl-CS"/>
        </w:rPr>
        <w:t>.</w:t>
      </w:r>
      <w:r w:rsidR="00B435D4" w:rsidRPr="00FB357C">
        <w:rPr>
          <w:bCs/>
        </w:rPr>
        <w:t>000</w:t>
      </w:r>
      <w:r w:rsidR="00B435D4" w:rsidRPr="00FB357C">
        <w:rPr>
          <w:bCs/>
          <w:lang w:val="sr-Cyrl-CS"/>
        </w:rPr>
        <w:t>,00 динара</w:t>
      </w:r>
      <w:r w:rsidR="00B435D4" w:rsidRPr="00FB357C">
        <w:rPr>
          <w:bCs/>
        </w:rPr>
        <w:t>,</w:t>
      </w:r>
      <w:r w:rsidR="00B435D4" w:rsidRPr="00FB357C">
        <w:rPr>
          <w:b/>
          <w:bCs/>
        </w:rPr>
        <w:t xml:space="preserve"> </w:t>
      </w:r>
      <w:r w:rsidR="00B435D4" w:rsidRPr="00FB357C">
        <w:t>увећано за износ ПДВ-а</w:t>
      </w:r>
      <w:r w:rsidR="00B435D4" w:rsidRPr="00FB357C">
        <w:rPr>
          <w:b/>
          <w:i/>
        </w:rPr>
        <w:t xml:space="preserve">. </w:t>
      </w:r>
      <w:r w:rsidR="00B435D4" w:rsidRPr="00FB357C">
        <w:rPr>
          <w:lang w:val="sr-Cyrl-CS"/>
        </w:rPr>
        <w:t xml:space="preserve">Профактура се може преузети у канцеларији </w:t>
      </w:r>
      <w:r w:rsidR="00DE7E68" w:rsidRPr="00FB357C">
        <w:rPr>
          <w:lang w:val="sr-Cyrl-CS"/>
        </w:rPr>
        <w:t xml:space="preserve">повереника </w:t>
      </w:r>
      <w:r w:rsidR="00B435D4" w:rsidRPr="00FB357C">
        <w:rPr>
          <w:lang w:val="sr-Cyrl-CS"/>
        </w:rPr>
        <w:t xml:space="preserve">стечајног управника, на адреси: </w:t>
      </w:r>
      <w:r w:rsidR="003225FF" w:rsidRPr="00FB357C">
        <w:t>Београд</w:t>
      </w:r>
      <w:r w:rsidR="001A4B4A" w:rsidRPr="00FB357C">
        <w:rPr>
          <w:lang w:val="sr-Cyrl-CS"/>
        </w:rPr>
        <w:t>, Трише К</w:t>
      </w:r>
      <w:r w:rsidR="003225FF" w:rsidRPr="00FB357C">
        <w:rPr>
          <w:lang w:val="sr-Cyrl-CS"/>
        </w:rPr>
        <w:t xml:space="preserve">ацлеровића </w:t>
      </w:r>
      <w:r w:rsidR="003225FF" w:rsidRPr="00FB357C">
        <w:t xml:space="preserve"> бр. 24/9</w:t>
      </w:r>
      <w:r w:rsidR="00B435D4" w:rsidRPr="00FB357C">
        <w:rPr>
          <w:lang w:val="sr-Cyrl-CS"/>
        </w:rPr>
        <w:t xml:space="preserve">, сваког радног дана у периоду од </w:t>
      </w:r>
      <w:r w:rsidR="003225FF" w:rsidRPr="00FB357C">
        <w:t>10</w:t>
      </w:r>
      <w:r w:rsidR="00B435D4" w:rsidRPr="00FB357C">
        <w:rPr>
          <w:lang w:val="sr-Cyrl-CS"/>
        </w:rPr>
        <w:t xml:space="preserve">.00 до </w:t>
      </w:r>
      <w:r w:rsidR="00B435D4" w:rsidRPr="00FB357C">
        <w:t>14</w:t>
      </w:r>
      <w:r w:rsidR="00B435D4" w:rsidRPr="00FB357C">
        <w:rPr>
          <w:lang w:val="sr-Cyrl-CS"/>
        </w:rPr>
        <w:t>.00 часова, уз оба</w:t>
      </w:r>
      <w:r w:rsidR="00DE7E68" w:rsidRPr="00FB357C">
        <w:rPr>
          <w:lang w:val="sr-Cyrl-CS"/>
        </w:rPr>
        <w:t xml:space="preserve">везну најаву </w:t>
      </w:r>
      <w:r w:rsidR="00B435D4" w:rsidRPr="00FB357C">
        <w:rPr>
          <w:lang w:val="sr-Cyrl-CS"/>
        </w:rPr>
        <w:t xml:space="preserve">. Рок за откуп продајне документације је </w:t>
      </w:r>
      <w:r w:rsidR="00FB357C" w:rsidRPr="00FB357C">
        <w:rPr>
          <w:u w:val="single"/>
        </w:rPr>
        <w:t>29</w:t>
      </w:r>
      <w:r w:rsidR="00084051" w:rsidRPr="00FB357C">
        <w:rPr>
          <w:u w:val="single"/>
        </w:rPr>
        <w:t>.06</w:t>
      </w:r>
      <w:r w:rsidR="00B435D4" w:rsidRPr="00FB357C">
        <w:rPr>
          <w:u w:val="single"/>
          <w:lang w:val="sr-Cyrl-CS"/>
        </w:rPr>
        <w:t>.</w:t>
      </w:r>
      <w:r w:rsidR="003F4E81" w:rsidRPr="00FB357C">
        <w:rPr>
          <w:u w:val="single"/>
        </w:rPr>
        <w:t>2017</w:t>
      </w:r>
      <w:r w:rsidR="00B435D4" w:rsidRPr="00FB357C">
        <w:rPr>
          <w:u w:val="single"/>
        </w:rPr>
        <w:t>.</w:t>
      </w:r>
      <w:r w:rsidR="00B435D4" w:rsidRPr="00FB357C">
        <w:t xml:space="preserve"> </w:t>
      </w:r>
      <w:r w:rsidR="00B435D4" w:rsidRPr="00FB357C">
        <w:rPr>
          <w:lang w:val="sr-Cyrl-CS"/>
        </w:rPr>
        <w:t>године;</w:t>
      </w:r>
      <w:r w:rsidR="001A4B4A" w:rsidRPr="00FB357C">
        <w:rPr>
          <w:lang w:val="sr-Cyrl-CS"/>
        </w:rPr>
        <w:t xml:space="preserve"> </w:t>
      </w:r>
    </w:p>
    <w:p w:rsidR="004F5E22" w:rsidRPr="00FB357C" w:rsidRDefault="004F5E22" w:rsidP="00952560">
      <w:pPr>
        <w:autoSpaceDE w:val="0"/>
        <w:autoSpaceDN w:val="0"/>
        <w:adjustRightInd w:val="0"/>
        <w:ind w:left="-960" w:right="-927"/>
        <w:jc w:val="both"/>
      </w:pPr>
      <w:r w:rsidRPr="00FB357C">
        <w:t>2.</w:t>
      </w:r>
      <w:r w:rsidRPr="00FB357C">
        <w:rPr>
          <w:lang w:val="sr-Cyrl-CS"/>
        </w:rPr>
        <w:t>У</w:t>
      </w:r>
      <w:r w:rsidR="00B435D4" w:rsidRPr="00FB357C">
        <w:rPr>
          <w:lang w:val="sr-Cyrl-CS"/>
        </w:rPr>
        <w:t>плате новчани износ за учешће у поступку продаје на текућ</w:t>
      </w:r>
      <w:r w:rsidR="00DE7E68" w:rsidRPr="00FB357C">
        <w:rPr>
          <w:lang w:val="sr-Cyrl-CS"/>
        </w:rPr>
        <w:t>и рачун стечајног дужника бр: 355-0000001133866-29</w:t>
      </w:r>
      <w:r w:rsidR="00B435D4" w:rsidRPr="00FB357C">
        <w:rPr>
          <w:b/>
          <w:lang w:val="ru-RU"/>
        </w:rPr>
        <w:t xml:space="preserve"> </w:t>
      </w:r>
      <w:r w:rsidR="00952560" w:rsidRPr="00FB357C">
        <w:rPr>
          <w:lang w:val="sr-Cyrl-CS"/>
        </w:rPr>
        <w:t xml:space="preserve">код  </w:t>
      </w:r>
      <w:r w:rsidR="00DE7E68" w:rsidRPr="00FB357C">
        <w:t>„Војвођанске Банке</w:t>
      </w:r>
      <w:r w:rsidR="00B435D4" w:rsidRPr="00FB357C">
        <w:rPr>
          <w:lang w:val="sr-Cyrl-CS"/>
        </w:rPr>
        <w:t xml:space="preserve">“ </w:t>
      </w:r>
      <w:r w:rsidR="00B435D4" w:rsidRPr="00FB357C">
        <w:t xml:space="preserve">а.д. </w:t>
      </w:r>
      <w:r w:rsidR="00DE7E68" w:rsidRPr="00FB357C">
        <w:rPr>
          <w:lang w:val="sr-Cyrl-CS"/>
        </w:rPr>
        <w:t>Нови Сад</w:t>
      </w:r>
      <w:r w:rsidR="00B435D4" w:rsidRPr="00FB357C">
        <w:rPr>
          <w:lang w:val="sr-Cyrl-CS"/>
        </w:rPr>
        <w:t xml:space="preserve">, или положе неопозиву првокласну банкарску гаранцију наплативу на први позив, најкасније </w:t>
      </w:r>
      <w:r w:rsidR="00B435D4" w:rsidRPr="00FB357C">
        <w:t>пет радних дана пре одржавања продаје.</w:t>
      </w:r>
      <w:r w:rsidR="00B435D4" w:rsidRPr="00FB357C">
        <w:rPr>
          <w:lang w:val="sr-Cyrl-CS"/>
        </w:rPr>
        <w:t xml:space="preserve"> </w:t>
      </w:r>
      <w:r w:rsidR="00FB357C" w:rsidRPr="00FB357C">
        <w:rPr>
          <w:lang w:val="sr-Cyrl-CS"/>
        </w:rPr>
        <w:t>Р</w:t>
      </w:r>
      <w:r w:rsidR="00785C30" w:rsidRPr="00FB357C">
        <w:rPr>
          <w:lang w:val="sr-Cyrl-CS"/>
        </w:rPr>
        <w:t xml:space="preserve">ок за уплату депозита је </w:t>
      </w:r>
      <w:r w:rsidR="00FB357C" w:rsidRPr="00FB357C">
        <w:rPr>
          <w:u w:val="single"/>
        </w:rPr>
        <w:t>29.06</w:t>
      </w:r>
      <w:r w:rsidR="00FB357C" w:rsidRPr="00FB357C">
        <w:rPr>
          <w:u w:val="single"/>
          <w:lang w:val="sr-Cyrl-CS"/>
        </w:rPr>
        <w:t>.</w:t>
      </w:r>
      <w:r w:rsidR="00FB357C" w:rsidRPr="00FB357C">
        <w:rPr>
          <w:u w:val="single"/>
        </w:rPr>
        <w:t>2017.</w:t>
      </w:r>
      <w:r w:rsidR="00FB357C" w:rsidRPr="00FB357C">
        <w:t xml:space="preserve"> </w:t>
      </w:r>
      <w:r w:rsidR="00FB357C" w:rsidRPr="00FB357C">
        <w:rPr>
          <w:lang w:val="sr-Cyrl-CS"/>
        </w:rPr>
        <w:t xml:space="preserve">године. </w:t>
      </w:r>
      <w:r w:rsidR="00B435D4" w:rsidRPr="00FB357C">
        <w:rPr>
          <w:lang w:val="sr-Cyrl-CS"/>
        </w:rPr>
        <w:t xml:space="preserve">У случају да се на име учешћа у поступку продаје положи првокласна банкарска гаранција, оригинал исте се ради провере мора доставити </w:t>
      </w:r>
      <w:r w:rsidR="00B435D4" w:rsidRPr="00FB357C">
        <w:rPr>
          <w:b/>
          <w:u w:val="single"/>
          <w:lang w:val="sr-Cyrl-CS"/>
        </w:rPr>
        <w:t>искључиво лично</w:t>
      </w:r>
      <w:r w:rsidR="00B435D4" w:rsidRPr="00FB357C">
        <w:rPr>
          <w:lang w:val="sr-Cyrl-CS"/>
        </w:rPr>
        <w:t xml:space="preserve"> стечајном управнику</w:t>
      </w:r>
      <w:r w:rsidR="00B435D4" w:rsidRPr="00FB357C">
        <w:t>,</w:t>
      </w:r>
      <w:r w:rsidR="00F4522D" w:rsidRPr="00FB357C">
        <w:rPr>
          <w:lang w:val="sr-Cyrl-CS"/>
        </w:rPr>
        <w:t xml:space="preserve"> Служби финансија Агенције за </w:t>
      </w:r>
      <w:r w:rsidR="001A4B4A" w:rsidRPr="00FB357C">
        <w:rPr>
          <w:lang w:val="sr-Cyrl-CS"/>
        </w:rPr>
        <w:t>лиценцирање стечајних управника</w:t>
      </w:r>
      <w:r w:rsidR="00F4522D" w:rsidRPr="00FB357C">
        <w:rPr>
          <w:lang w:val="sr-Cyrl-CS"/>
        </w:rPr>
        <w:t xml:space="preserve">, Београд, Теразије 23, 6. спрат, </w:t>
      </w:r>
      <w:r w:rsidR="00B435D4" w:rsidRPr="00FB357C">
        <w:rPr>
          <w:lang w:val="sr-Cyrl-CS"/>
        </w:rPr>
        <w:t xml:space="preserve">најкасније </w:t>
      </w:r>
      <w:r w:rsidR="00FB357C" w:rsidRPr="00FB357C">
        <w:rPr>
          <w:u w:val="single"/>
          <w:lang w:val="sr-Cyrl-CS"/>
        </w:rPr>
        <w:t>29</w:t>
      </w:r>
      <w:r w:rsidR="00084051" w:rsidRPr="00FB357C">
        <w:rPr>
          <w:u w:val="single"/>
          <w:lang w:val="sr-Cyrl-CS"/>
        </w:rPr>
        <w:t>.06</w:t>
      </w:r>
      <w:r w:rsidR="00B435D4" w:rsidRPr="00FB357C">
        <w:rPr>
          <w:u w:val="single"/>
          <w:lang w:val="sr-Cyrl-CS"/>
        </w:rPr>
        <w:t>.</w:t>
      </w:r>
      <w:r w:rsidR="003F4E81" w:rsidRPr="00FB357C">
        <w:rPr>
          <w:u w:val="single"/>
        </w:rPr>
        <w:t>2017</w:t>
      </w:r>
      <w:r w:rsidR="00B435D4" w:rsidRPr="00FB357C">
        <w:rPr>
          <w:lang w:val="sr-Cyrl-CS"/>
        </w:rPr>
        <w:t>.</w:t>
      </w:r>
      <w:r w:rsidR="00B435D4" w:rsidRPr="00FB357C">
        <w:t xml:space="preserve"> </w:t>
      </w:r>
      <w:r w:rsidR="00B435D4" w:rsidRPr="00FB357C">
        <w:rPr>
          <w:lang w:val="sr-Cyrl-CS"/>
        </w:rPr>
        <w:t>године до</w:t>
      </w:r>
      <w:r w:rsidR="00B435D4" w:rsidRPr="00FB357C">
        <w:rPr>
          <w:lang w:val="sr-Cyrl-BA"/>
        </w:rPr>
        <w:t xml:space="preserve"> </w:t>
      </w:r>
      <w:r w:rsidR="00B435D4" w:rsidRPr="00FB357C">
        <w:t>14:00</w:t>
      </w:r>
      <w:r w:rsidR="00B435D4" w:rsidRPr="00FB357C">
        <w:rPr>
          <w:lang w:val="sr-Cyrl-BA"/>
        </w:rPr>
        <w:t xml:space="preserve"> часова</w:t>
      </w:r>
      <w:r w:rsidR="00B435D4" w:rsidRPr="00FB357C">
        <w:rPr>
          <w:lang w:val="sr-Cyrl-CS"/>
        </w:rPr>
        <w:t>. У обзир ће се узети само банкарске гаранције које пристигну на назначену адресу у назначе</w:t>
      </w:r>
      <w:r w:rsidR="00DE7E68" w:rsidRPr="00FB357C">
        <w:rPr>
          <w:lang w:val="sr-Cyrl-CS"/>
        </w:rPr>
        <w:t xml:space="preserve">но време, са роком важности до </w:t>
      </w:r>
      <w:r w:rsidR="00FB357C" w:rsidRPr="00FB357C">
        <w:rPr>
          <w:u w:val="single"/>
          <w:lang w:val="sr-Cyrl-CS"/>
        </w:rPr>
        <w:t>06.09</w:t>
      </w:r>
      <w:r w:rsidR="00B435D4" w:rsidRPr="00FB357C">
        <w:rPr>
          <w:u w:val="single"/>
          <w:lang w:val="sr-Cyrl-CS"/>
        </w:rPr>
        <w:t>.201</w:t>
      </w:r>
      <w:r w:rsidR="003F4E81" w:rsidRPr="00FB357C">
        <w:rPr>
          <w:u w:val="single"/>
        </w:rPr>
        <w:t>7</w:t>
      </w:r>
      <w:r w:rsidR="00B435D4" w:rsidRPr="00FB357C">
        <w:rPr>
          <w:lang w:val="sr-Cyrl-CS"/>
        </w:rPr>
        <w:t>. године;</w:t>
      </w:r>
      <w:r w:rsidR="00785C30" w:rsidRPr="00FB357C">
        <w:rPr>
          <w:lang w:val="sr-Cyrl-CS"/>
        </w:rPr>
        <w:t>У случају да на јавном надметању победи купац који је депозит обезбедио банкарском гаранцијом, исти мора износ депозита измирити у року од 2 радна дана од дана одржавања јавног надметања, а пре потписивања купопродајног уговора, након чега ће му бити враћена гаранција.</w:t>
      </w:r>
    </w:p>
    <w:p w:rsidR="001A4B4A" w:rsidRPr="00FB357C" w:rsidRDefault="004F5E22" w:rsidP="001A4B4A">
      <w:pPr>
        <w:autoSpaceDE w:val="0"/>
        <w:autoSpaceDN w:val="0"/>
        <w:adjustRightInd w:val="0"/>
        <w:ind w:left="-960" w:right="-927"/>
        <w:jc w:val="both"/>
        <w:rPr>
          <w:lang w:val="sr-Cyrl-CS"/>
        </w:rPr>
      </w:pPr>
      <w:r w:rsidRPr="00FB357C">
        <w:t>3.</w:t>
      </w:r>
      <w:r w:rsidRPr="00FB357C">
        <w:rPr>
          <w:lang w:val="sr-Cyrl-CS"/>
        </w:rPr>
        <w:t>П</w:t>
      </w:r>
      <w:r w:rsidR="00B435D4" w:rsidRPr="00FB357C">
        <w:rPr>
          <w:lang w:val="sr-Cyrl-CS"/>
        </w:rPr>
        <w:t>отпишу изјаву о губитку права на повраћај новчаног износа за учешће у поступку продаје. Изјава чини саставни део продајне документације.</w:t>
      </w:r>
    </w:p>
    <w:p w:rsidR="001A4B4A" w:rsidRPr="00FB357C" w:rsidRDefault="001A4B4A" w:rsidP="001A4B4A">
      <w:pPr>
        <w:autoSpaceDE w:val="0"/>
        <w:autoSpaceDN w:val="0"/>
        <w:adjustRightInd w:val="0"/>
        <w:ind w:left="-960" w:right="-927"/>
        <w:jc w:val="both"/>
        <w:rPr>
          <w:lang w:val="sr-Cyrl-CS"/>
        </w:rPr>
      </w:pPr>
      <w:r w:rsidRPr="00FB357C">
        <w:rPr>
          <w:lang w:val="sr-Cyrl-CS"/>
        </w:rPr>
        <w:t>4. П</w:t>
      </w:r>
      <w:r w:rsidR="00F4522D" w:rsidRPr="00FB357C">
        <w:rPr>
          <w:lang w:val="sr-Cyrl-CS"/>
        </w:rPr>
        <w:t xml:space="preserve">отпишу уговор о чувању поверљивих података приликом преузимања продајне документације </w:t>
      </w:r>
    </w:p>
    <w:p w:rsidR="004D4A1B" w:rsidRPr="00FB357C" w:rsidRDefault="00053EF4" w:rsidP="001A4B4A">
      <w:pPr>
        <w:autoSpaceDE w:val="0"/>
        <w:autoSpaceDN w:val="0"/>
        <w:adjustRightInd w:val="0"/>
        <w:ind w:left="-960" w:right="-927"/>
        <w:jc w:val="both"/>
        <w:rPr>
          <w:i/>
          <w:lang w:val="sr-Cyrl-CS"/>
        </w:rPr>
      </w:pPr>
      <w:r w:rsidRPr="00FB357C">
        <w:rPr>
          <w:i/>
          <w:lang w:val="sr-Cyrl-CS"/>
        </w:rPr>
        <w:t>Напомена: Није дозвољено достављање оригинала банкарске гаранције  ошиљком (обичном или препорученом), путем факса, маила, или на други начин, осим на начин прописан из</w:t>
      </w:r>
      <w:r w:rsidR="00D22CCA" w:rsidRPr="00FB357C">
        <w:rPr>
          <w:i/>
          <w:lang w:val="sr-Cyrl-CS"/>
        </w:rPr>
        <w:t xml:space="preserve"> услова за стицање права за учешће из овог огласа.</w:t>
      </w:r>
    </w:p>
    <w:p w:rsidR="00785C30" w:rsidRPr="00FB357C" w:rsidRDefault="00785C30" w:rsidP="00785C30">
      <w:pPr>
        <w:jc w:val="both"/>
        <w:rPr>
          <w:lang w:val="ru-RU"/>
        </w:rPr>
      </w:pPr>
    </w:p>
    <w:p w:rsidR="00785C30" w:rsidRPr="00FB357C" w:rsidRDefault="00785C30" w:rsidP="00785C30">
      <w:pPr>
        <w:autoSpaceDE w:val="0"/>
        <w:autoSpaceDN w:val="0"/>
        <w:adjustRightInd w:val="0"/>
        <w:ind w:left="-960" w:right="-927"/>
        <w:jc w:val="both"/>
        <w:rPr>
          <w:lang w:val="sr-Cyrl-CS"/>
        </w:rPr>
      </w:pPr>
      <w:r w:rsidRPr="00FB357C">
        <w:rPr>
          <w:lang w:val="sr-Cyrl-CS"/>
        </w:rPr>
        <w:t>Стечајни дужник се купује у виђеном стању</w:t>
      </w:r>
      <w:r w:rsidRPr="00FB357C">
        <w:t xml:space="preserve">, а сва друга документа која нису саставни део продајне документације могу се </w:t>
      </w:r>
      <w:r w:rsidRPr="00FB357C">
        <w:rPr>
          <w:lang w:val="sr-Cyrl-CS"/>
        </w:rPr>
        <w:t xml:space="preserve">разгледати након откупа продајне документације, </w:t>
      </w:r>
      <w:r w:rsidRPr="00FB357C">
        <w:rPr>
          <w:lang w:val="ru-RU"/>
        </w:rPr>
        <w:t xml:space="preserve">сваким радним даном од  10 до 14 часова </w:t>
      </w:r>
      <w:r w:rsidRPr="00FB357C">
        <w:t xml:space="preserve"> </w:t>
      </w:r>
      <w:r w:rsidRPr="00FB357C">
        <w:rPr>
          <w:lang w:val="sr-Cyrl-CS"/>
        </w:rPr>
        <w:t xml:space="preserve">а најкасније </w:t>
      </w:r>
      <w:r w:rsidRPr="00FB357C">
        <w:t>7 дана пре заказане продаје (</w:t>
      </w:r>
      <w:r w:rsidRPr="00FB357C">
        <w:rPr>
          <w:lang w:val="ru-RU"/>
        </w:rPr>
        <w:t xml:space="preserve">уз претходну најаву </w:t>
      </w:r>
      <w:r w:rsidRPr="00FB357C">
        <w:rPr>
          <w:lang w:val="sr-Cyrl-CS"/>
        </w:rPr>
        <w:t>поверенику стечајног управника).</w:t>
      </w:r>
    </w:p>
    <w:p w:rsidR="00785C30" w:rsidRPr="00FB357C" w:rsidRDefault="00785C30" w:rsidP="00785C30">
      <w:pPr>
        <w:autoSpaceDE w:val="0"/>
        <w:autoSpaceDN w:val="0"/>
        <w:adjustRightInd w:val="0"/>
        <w:ind w:left="-960" w:right="-927"/>
        <w:jc w:val="both"/>
        <w:rPr>
          <w:lang w:val="sr-Cyrl-CS"/>
        </w:rPr>
      </w:pPr>
    </w:p>
    <w:p w:rsidR="00785C30" w:rsidRPr="00FB357C" w:rsidRDefault="00785C30" w:rsidP="00785C30">
      <w:pPr>
        <w:autoSpaceDE w:val="0"/>
        <w:autoSpaceDN w:val="0"/>
        <w:adjustRightInd w:val="0"/>
        <w:ind w:left="-960" w:right="-927"/>
        <w:jc w:val="both"/>
        <w:rPr>
          <w:lang w:val="sr-Cyrl-CS"/>
        </w:rPr>
      </w:pPr>
      <w:r w:rsidRPr="00FB357C">
        <w:rPr>
          <w:lang w:val="sr-Cyrl-CS"/>
        </w:rPr>
        <w:t xml:space="preserve">Након уплате депозита а најкасније до </w:t>
      </w:r>
      <w:r w:rsidR="00FB357C" w:rsidRPr="00FB357C">
        <w:rPr>
          <w:u w:val="single"/>
          <w:lang w:val="sr-Cyrl-CS"/>
        </w:rPr>
        <w:t>29</w:t>
      </w:r>
      <w:r w:rsidRPr="00FB357C">
        <w:rPr>
          <w:u w:val="single"/>
          <w:lang w:val="sr-Cyrl-CS"/>
        </w:rPr>
        <w:t>.06.</w:t>
      </w:r>
      <w:r w:rsidRPr="00FB357C">
        <w:rPr>
          <w:u w:val="single"/>
        </w:rPr>
        <w:t>2017</w:t>
      </w:r>
      <w:r w:rsidR="00FB357C" w:rsidRPr="00FB357C">
        <w:t>.</w:t>
      </w:r>
      <w:r w:rsidR="00FB357C" w:rsidRPr="00FB357C">
        <w:rPr>
          <w:lang w:val="sr-Cyrl-CS"/>
        </w:rPr>
        <w:t>године</w:t>
      </w:r>
      <w:r w:rsidRPr="00FB357C">
        <w:rPr>
          <w:lang w:val="sr-Cyrl-CS"/>
        </w:rPr>
        <w:t>, потенцијални купци, ради правовремене евиденције, морају предати поверенику Агенције за лиценцирање стечајних управника:</w:t>
      </w:r>
      <w:r w:rsidRPr="00FB357C">
        <w:rPr>
          <w:lang w:val="sr-Cyrl-BA"/>
        </w:rPr>
        <w:t xml:space="preserve"> попуњен </w:t>
      </w:r>
      <w:r w:rsidRPr="00FB357C">
        <w:rPr>
          <w:lang w:val="sr-Cyrl-CS"/>
        </w:rPr>
        <w:t>образац пријаве за учешће</w:t>
      </w:r>
      <w:r w:rsidRPr="00FB357C">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FB357C">
        <w:rPr>
          <w:lang w:val="sr-Cyrl-CS"/>
        </w:rPr>
        <w:t>извод из регистра привредних субјеката и ОП образац (ако се као потенцијални купац пријављује правно лице)</w:t>
      </w:r>
      <w:r w:rsidRPr="00FB357C">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785C30" w:rsidRPr="00FB357C" w:rsidRDefault="00785C30" w:rsidP="00785C30">
      <w:pPr>
        <w:autoSpaceDE w:val="0"/>
        <w:autoSpaceDN w:val="0"/>
        <w:adjustRightInd w:val="0"/>
        <w:ind w:left="-960" w:right="-927"/>
        <w:jc w:val="both"/>
        <w:rPr>
          <w:lang w:val="sr-Cyrl-CS"/>
        </w:rPr>
      </w:pPr>
    </w:p>
    <w:p w:rsidR="00053EF4" w:rsidRPr="00FB357C" w:rsidRDefault="00785C30" w:rsidP="00053EF4">
      <w:pPr>
        <w:autoSpaceDE w:val="0"/>
        <w:autoSpaceDN w:val="0"/>
        <w:adjustRightInd w:val="0"/>
        <w:ind w:left="-960" w:right="-927"/>
        <w:jc w:val="both"/>
        <w:rPr>
          <w:lang w:val="sr-Cyrl-CS"/>
        </w:rPr>
      </w:pPr>
      <w:r w:rsidRPr="00FB357C">
        <w:rPr>
          <w:b/>
          <w:lang w:val="sr-Cyrl-CS"/>
        </w:rPr>
        <w:t>Јавно надметање</w:t>
      </w:r>
      <w:r w:rsidRPr="00FB357C">
        <w:rPr>
          <w:lang w:val="sr-Cyrl-CS"/>
        </w:rPr>
        <w:t xml:space="preserve"> одржаће се дана </w:t>
      </w:r>
      <w:r w:rsidR="00FB357C" w:rsidRPr="00FB357C">
        <w:rPr>
          <w:b/>
          <w:lang w:val="sr-Cyrl-CS"/>
        </w:rPr>
        <w:t>06.07.2017.</w:t>
      </w:r>
      <w:r w:rsidRPr="00FB357C">
        <w:rPr>
          <w:b/>
          <w:lang w:val="sr-Cyrl-CS"/>
        </w:rPr>
        <w:t xml:space="preserve">године  у </w:t>
      </w:r>
      <w:r w:rsidR="00FB357C" w:rsidRPr="00FB357C">
        <w:rPr>
          <w:b/>
          <w:lang w:val="sr-Cyrl-CS"/>
        </w:rPr>
        <w:t xml:space="preserve">11 </w:t>
      </w:r>
      <w:r w:rsidRPr="00FB357C">
        <w:rPr>
          <w:b/>
          <w:lang w:val="sr-Cyrl-CS"/>
        </w:rPr>
        <w:t>часова</w:t>
      </w:r>
      <w:r w:rsidRPr="00FB357C">
        <w:rPr>
          <w:lang w:val="sr-Cyrl-CS"/>
        </w:rPr>
        <w:t xml:space="preserve"> </w:t>
      </w:r>
      <w:r w:rsidR="00053EF4" w:rsidRPr="00FB357C">
        <w:rPr>
          <w:lang w:val="sr-Cyrl-CS"/>
        </w:rPr>
        <w:t xml:space="preserve">на следећој адреси: </w:t>
      </w:r>
    </w:p>
    <w:p w:rsidR="00053EF4" w:rsidRPr="00FB357C" w:rsidRDefault="00785C30" w:rsidP="00053EF4">
      <w:pPr>
        <w:autoSpaceDE w:val="0"/>
        <w:autoSpaceDN w:val="0"/>
        <w:adjustRightInd w:val="0"/>
        <w:ind w:left="-960" w:right="-927"/>
        <w:jc w:val="both"/>
      </w:pPr>
      <w:r w:rsidRPr="00FB357C">
        <w:rPr>
          <w:b/>
        </w:rPr>
        <w:t>АГЕНЦИЈА ЗА ЛИЦЕНЦИ</w:t>
      </w:r>
      <w:r w:rsidR="00053EF4" w:rsidRPr="00FB357C">
        <w:rPr>
          <w:b/>
        </w:rPr>
        <w:t>РАЊЕ СТЕЧАЈНИХ УПРАВНИКА, ул. Теразије 23,  трећи спрат,сала 301</w:t>
      </w:r>
    </w:p>
    <w:p w:rsidR="00785C30" w:rsidRPr="00FB357C" w:rsidRDefault="00785C30" w:rsidP="00053EF4">
      <w:pPr>
        <w:autoSpaceDE w:val="0"/>
        <w:autoSpaceDN w:val="0"/>
        <w:adjustRightInd w:val="0"/>
        <w:ind w:left="-960" w:right="-927"/>
        <w:jc w:val="both"/>
      </w:pPr>
      <w:r w:rsidRPr="00FB357C">
        <w:rPr>
          <w:lang w:val="sr-Cyrl-CS"/>
        </w:rPr>
        <w:t xml:space="preserve">Регистрација учесника почиње </w:t>
      </w:r>
      <w:r w:rsidR="00053EF4" w:rsidRPr="00FB357C">
        <w:t>у 9 часова</w:t>
      </w:r>
      <w:r w:rsidRPr="00FB357C">
        <w:t>,</w:t>
      </w:r>
      <w:r w:rsidR="00053EF4" w:rsidRPr="00FB357C">
        <w:rPr>
          <w:lang w:val="sr-Cyrl-CS"/>
        </w:rPr>
        <w:t>а завршава се у 10,50 часова</w:t>
      </w:r>
      <w:r w:rsidRPr="00FB357C">
        <w:rPr>
          <w:lang w:val="sr-Cyrl-CS"/>
        </w:rPr>
        <w:t xml:space="preserve"> на истој адреси</w:t>
      </w:r>
      <w:r w:rsidRPr="00FB357C">
        <w:rPr>
          <w:b/>
          <w:lang w:val="sr-Cyrl-CS"/>
        </w:rPr>
        <w:t>.</w:t>
      </w:r>
    </w:p>
    <w:p w:rsidR="00785C30" w:rsidRPr="00FB357C" w:rsidRDefault="00785C30" w:rsidP="00785C30">
      <w:pPr>
        <w:pStyle w:val="BodyText"/>
        <w:rPr>
          <w:color w:val="auto"/>
        </w:rPr>
      </w:pPr>
    </w:p>
    <w:p w:rsidR="00D22CCA" w:rsidRPr="00FB357C" w:rsidRDefault="00D22CCA" w:rsidP="00D22CCA">
      <w:pPr>
        <w:jc w:val="both"/>
        <w:rPr>
          <w:lang w:val="sr-Cyrl-CS"/>
        </w:rPr>
      </w:pPr>
      <w:r w:rsidRPr="00FB357C">
        <w:rPr>
          <w:lang w:val="sr-Cyrl-CS"/>
        </w:rPr>
        <w:t>Стечајни управник спроводи јавно надметање тако што:</w:t>
      </w:r>
    </w:p>
    <w:p w:rsidR="00D22CCA" w:rsidRPr="00FB357C" w:rsidRDefault="00D22CCA" w:rsidP="00D22CCA">
      <w:pPr>
        <w:numPr>
          <w:ilvl w:val="0"/>
          <w:numId w:val="1"/>
        </w:numPr>
        <w:jc w:val="both"/>
        <w:rPr>
          <w:lang w:val="sr-Cyrl-CS"/>
        </w:rPr>
      </w:pPr>
      <w:r w:rsidRPr="00FB357C">
        <w:rPr>
          <w:lang w:val="sr-Cyrl-CS"/>
        </w:rPr>
        <w:t>региструје лица која имају право учешћа на јавном надметању (имају овлашћења или су лично присутни);</w:t>
      </w:r>
    </w:p>
    <w:p w:rsidR="00D22CCA" w:rsidRPr="00FB357C" w:rsidRDefault="00D22CCA" w:rsidP="00D22CCA">
      <w:pPr>
        <w:numPr>
          <w:ilvl w:val="0"/>
          <w:numId w:val="1"/>
        </w:numPr>
        <w:jc w:val="both"/>
        <w:rPr>
          <w:lang w:val="sr-Cyrl-CS"/>
        </w:rPr>
      </w:pPr>
      <w:r w:rsidRPr="00FB357C">
        <w:rPr>
          <w:lang w:val="sr-Cyrl-CS"/>
        </w:rPr>
        <w:t>отвара јавно надметање читајући правила надметања;</w:t>
      </w:r>
    </w:p>
    <w:p w:rsidR="00D22CCA" w:rsidRPr="00FB357C" w:rsidRDefault="00D22CCA" w:rsidP="00D22CCA">
      <w:pPr>
        <w:numPr>
          <w:ilvl w:val="0"/>
          <w:numId w:val="1"/>
        </w:numPr>
        <w:jc w:val="both"/>
        <w:rPr>
          <w:lang w:val="sr-Cyrl-CS"/>
        </w:rPr>
      </w:pPr>
      <w:r w:rsidRPr="00FB357C">
        <w:rPr>
          <w:lang w:val="sr-Cyrl-CS"/>
        </w:rPr>
        <w:t>позива учеснике да прихвате понуђену цену према унапред утврђеним корацима увећања, ;</w:t>
      </w:r>
      <w:bookmarkStart w:id="1" w:name="_GoBack"/>
      <w:bookmarkEnd w:id="1"/>
    </w:p>
    <w:p w:rsidR="00D22CCA" w:rsidRPr="00FB357C" w:rsidRDefault="00D22CCA" w:rsidP="00D22CCA">
      <w:pPr>
        <w:numPr>
          <w:ilvl w:val="0"/>
          <w:numId w:val="1"/>
        </w:numPr>
        <w:jc w:val="both"/>
        <w:rPr>
          <w:lang w:val="sr-Cyrl-CS"/>
        </w:rPr>
      </w:pPr>
      <w:r w:rsidRPr="00FB357C">
        <w:rPr>
          <w:lang w:val="sr-Cyrl-CS"/>
        </w:rPr>
        <w:t>одржава ред на јавном надметању;</w:t>
      </w:r>
    </w:p>
    <w:p w:rsidR="00D22CCA" w:rsidRPr="00FB357C" w:rsidRDefault="00D22CCA" w:rsidP="00D22CCA">
      <w:pPr>
        <w:numPr>
          <w:ilvl w:val="0"/>
          <w:numId w:val="1"/>
        </w:numPr>
        <w:jc w:val="both"/>
        <w:rPr>
          <w:lang w:val="sr-Cyrl-CS"/>
        </w:rPr>
      </w:pPr>
      <w:r w:rsidRPr="00FB357C">
        <w:rPr>
          <w:lang w:val="sr-Cyrl-CS"/>
        </w:rPr>
        <w:t xml:space="preserve">проглашава за купца учесника који је прихватио највишу понуђену цену </w:t>
      </w:r>
    </w:p>
    <w:p w:rsidR="00FB357C" w:rsidRDefault="00D22CCA" w:rsidP="00FB357C">
      <w:pPr>
        <w:numPr>
          <w:ilvl w:val="0"/>
          <w:numId w:val="1"/>
        </w:numPr>
        <w:jc w:val="both"/>
        <w:rPr>
          <w:lang w:val="sr-Cyrl-CS"/>
        </w:rPr>
      </w:pPr>
      <w:r w:rsidRPr="00FB357C">
        <w:rPr>
          <w:lang w:val="sr-Cyrl-CS"/>
        </w:rPr>
        <w:t>потписује записник.</w:t>
      </w:r>
    </w:p>
    <w:p w:rsidR="00FB357C" w:rsidRDefault="00FB357C" w:rsidP="00FB357C">
      <w:pPr>
        <w:ind w:left="720"/>
        <w:jc w:val="both"/>
        <w:rPr>
          <w:lang w:val="sr-Cyrl-CS"/>
        </w:rPr>
      </w:pPr>
    </w:p>
    <w:p w:rsidR="00D22CCA" w:rsidRPr="00FB357C" w:rsidRDefault="00D22CCA" w:rsidP="00FB357C">
      <w:pPr>
        <w:jc w:val="both"/>
        <w:rPr>
          <w:lang w:val="sr-Cyrl-CS"/>
        </w:rPr>
      </w:pPr>
      <w:r w:rsidRPr="00FB357C">
        <w:rPr>
          <w:lang w:val="sr-Cyrl-CS"/>
        </w:rPr>
        <w:t xml:space="preserve">Потписивању купопродајног уговора се приступа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FB357C">
        <w:t>8</w:t>
      </w:r>
      <w:r w:rsidR="00FB357C">
        <w:t xml:space="preserve"> </w:t>
      </w:r>
      <w:r w:rsidRPr="00FB357C">
        <w:rPr>
          <w:lang w:val="sr-Cyrl-CS"/>
        </w:rPr>
        <w:t xml:space="preserve">дана од дана потписивања купопродајног уговора </w:t>
      </w:r>
    </w:p>
    <w:p w:rsidR="00D22CCA" w:rsidRPr="00FB357C" w:rsidRDefault="00D22CCA" w:rsidP="00D22CCA">
      <w:pPr>
        <w:pStyle w:val="ListParagraph"/>
        <w:ind w:left="0"/>
        <w:jc w:val="both"/>
        <w:rPr>
          <w:sz w:val="24"/>
          <w:szCs w:val="24"/>
          <w:lang w:val="sr-Latn-CS"/>
        </w:rPr>
      </w:pPr>
      <w:r w:rsidRPr="00FB357C">
        <w:rPr>
          <w:sz w:val="24"/>
          <w:szCs w:val="24"/>
          <w:lang w:val="sr-Cyrl-CS"/>
        </w:rPr>
        <w:t>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w:t>
      </w:r>
      <w:r w:rsidRPr="00FB357C">
        <w:rPr>
          <w:sz w:val="24"/>
          <w:szCs w:val="24"/>
        </w:rPr>
        <w:t xml:space="preserve"> </w:t>
      </w:r>
      <w:r w:rsidRPr="00FB357C">
        <w:rPr>
          <w:sz w:val="24"/>
          <w:szCs w:val="24"/>
          <w:lang w:val="sr-Cyrl-CS"/>
        </w:rPr>
        <w:t>му бити враћена гаранција</w:t>
      </w:r>
      <w:r w:rsidRPr="00FB357C">
        <w:rPr>
          <w:sz w:val="24"/>
          <w:szCs w:val="24"/>
        </w:rPr>
        <w:t xml:space="preserve">.                                                                                                                                                                                                                                                                                                                                                                                                                                                                                                                                                                                                                                                                                                                                                                                                                                                                                                                                                                                                                                                                                                                                                                                                                                                                                                                                                                                                                                                                                        </w:t>
      </w:r>
      <w:r w:rsidRPr="00FB357C">
        <w:rPr>
          <w:sz w:val="24"/>
          <w:szCs w:val="24"/>
          <w:lang w:val="sr-Cyrl-CS"/>
        </w:rPr>
        <w:t xml:space="preserve"> У конкретном случају, потписивању купопродајног уговора се приступа у року од 3 радна дана од пријема обавештења којим се други најбољи понуђач проглашава за купца.</w:t>
      </w:r>
    </w:p>
    <w:p w:rsidR="00D22CCA" w:rsidRPr="00FB357C" w:rsidRDefault="00D22CCA" w:rsidP="00D22CCA">
      <w:pPr>
        <w:jc w:val="both"/>
        <w:rPr>
          <w:lang w:val="sr-Cyrl-CS"/>
        </w:rPr>
      </w:pPr>
    </w:p>
    <w:p w:rsidR="00D22CCA" w:rsidRPr="00FB357C" w:rsidRDefault="00D22CCA" w:rsidP="00D22CCA">
      <w:pPr>
        <w:jc w:val="both"/>
        <w:rPr>
          <w:lang w:val="sr-Cyrl-BA"/>
        </w:rPr>
      </w:pPr>
      <w:r w:rsidRPr="00FB357C">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FB357C" w:rsidRPr="00FB357C">
        <w:rPr>
          <w:lang w:val="sr-Cyrl-CS"/>
        </w:rPr>
        <w:t>15</w:t>
      </w:r>
      <w:r w:rsidRPr="00FB357C">
        <w:rPr>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D22CCA" w:rsidRPr="00FB357C" w:rsidRDefault="00D22CCA" w:rsidP="00D22CCA">
      <w:pPr>
        <w:jc w:val="both"/>
      </w:pPr>
    </w:p>
    <w:p w:rsidR="00D22CCA" w:rsidRPr="00FB357C" w:rsidRDefault="00D22CCA" w:rsidP="00D22CCA">
      <w:pPr>
        <w:jc w:val="both"/>
      </w:pPr>
      <w:r w:rsidRPr="00FB357C">
        <w:rPr>
          <w:lang w:val="sr-Cyrl-CS"/>
        </w:rPr>
        <w:lastRenderedPageBreak/>
        <w:t>Порезе и трошкове који произлазе из закљученог купопродајног уговора у целости сноси купац.</w:t>
      </w:r>
    </w:p>
    <w:p w:rsidR="00D22CCA" w:rsidRPr="00FB357C" w:rsidRDefault="00D22CCA" w:rsidP="00D22CCA">
      <w:pPr>
        <w:jc w:val="both"/>
      </w:pPr>
    </w:p>
    <w:p w:rsidR="00D22CCA" w:rsidRPr="00FB357C" w:rsidRDefault="00D22CCA" w:rsidP="00D22CCA">
      <w:pPr>
        <w:jc w:val="both"/>
        <w:rPr>
          <w:color w:val="FF0000"/>
        </w:rPr>
      </w:pPr>
      <w:r w:rsidRPr="00FB357C">
        <w:rPr>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FB357C">
        <w:t>,</w:t>
      </w:r>
      <w:r w:rsidRPr="00FB357C">
        <w:rPr>
          <w:lang w:val="sr-Cyrl-CS"/>
        </w:rPr>
        <w:t xml:space="preserve"> проглашеном купцу банкарска гаранција ће бити наплаћена у року предвиђеним огласом</w:t>
      </w:r>
      <w:r w:rsidRPr="00FB357C">
        <w:t>,</w:t>
      </w:r>
      <w:r w:rsidRPr="00FB357C">
        <w:rPr>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FB357C">
        <w:rPr>
          <w:color w:val="FF0000"/>
        </w:rPr>
        <w:t xml:space="preserve"> </w:t>
      </w:r>
    </w:p>
    <w:p w:rsidR="00D22CCA" w:rsidRPr="00FB357C" w:rsidRDefault="00D22CCA" w:rsidP="00D22CCA">
      <w:pPr>
        <w:jc w:val="both"/>
        <w:rPr>
          <w:lang w:val="sr-Cyrl-CS"/>
        </w:rPr>
      </w:pPr>
    </w:p>
    <w:p w:rsidR="00B435D4" w:rsidRPr="00FB357C" w:rsidRDefault="00B435D4" w:rsidP="004F5E22">
      <w:pPr>
        <w:ind w:left="-851"/>
        <w:jc w:val="both"/>
        <w:rPr>
          <w:lang w:val="sr-Cyrl-CS"/>
        </w:rPr>
      </w:pPr>
      <w:r w:rsidRPr="00FB357C">
        <w:t>O</w:t>
      </w:r>
      <w:r w:rsidRPr="00FB357C">
        <w:rPr>
          <w:lang w:val="sr-Cyrl-CS"/>
        </w:rPr>
        <w:t>влашћено лице:</w:t>
      </w:r>
      <w:r w:rsidR="00952560" w:rsidRPr="00FB357C">
        <w:rPr>
          <w:lang w:val="sr-Cyrl-CS"/>
        </w:rPr>
        <w:t xml:space="preserve"> Повереник</w:t>
      </w:r>
      <w:r w:rsidRPr="00FB357C">
        <w:rPr>
          <w:lang w:val="ru-RU"/>
        </w:rPr>
        <w:t xml:space="preserve"> </w:t>
      </w:r>
      <w:r w:rsidRPr="00FB357C">
        <w:rPr>
          <w:lang w:val="sr-Cyrl-CS"/>
        </w:rPr>
        <w:t>стеча</w:t>
      </w:r>
      <w:r w:rsidR="00952560" w:rsidRPr="00FB357C">
        <w:rPr>
          <w:lang w:val="sr-Cyrl-CS"/>
        </w:rPr>
        <w:t>јног</w:t>
      </w:r>
      <w:r w:rsidRPr="00FB357C">
        <w:rPr>
          <w:lang w:val="sr-Cyrl-CS"/>
        </w:rPr>
        <w:t xml:space="preserve"> управник</w:t>
      </w:r>
      <w:r w:rsidR="00952560" w:rsidRPr="00FB357C">
        <w:rPr>
          <w:lang w:val="sr-Cyrl-CS"/>
        </w:rPr>
        <w:t>а</w:t>
      </w:r>
      <w:r w:rsidRPr="00FB357C">
        <w:rPr>
          <w:lang w:val="ru-RU"/>
        </w:rPr>
        <w:t xml:space="preserve"> </w:t>
      </w:r>
      <w:r w:rsidR="003225FF" w:rsidRPr="00FB357C">
        <w:t>Весна Вуковић</w:t>
      </w:r>
      <w:r w:rsidRPr="00FB357C">
        <w:rPr>
          <w:lang w:val="sr-Cyrl-CS"/>
        </w:rPr>
        <w:t>, контакт телефон:</w:t>
      </w:r>
      <w:r w:rsidRPr="00FB357C">
        <w:rPr>
          <w:lang w:val="ru-RU"/>
        </w:rPr>
        <w:t xml:space="preserve"> 0</w:t>
      </w:r>
      <w:r w:rsidR="003225FF" w:rsidRPr="00FB357C">
        <w:rPr>
          <w:lang w:val="ru-RU"/>
        </w:rPr>
        <w:t>63</w:t>
      </w:r>
      <w:r w:rsidRPr="00FB357C">
        <w:rPr>
          <w:lang w:val="ru-RU"/>
        </w:rPr>
        <w:t>/</w:t>
      </w:r>
      <w:r w:rsidR="003225FF" w:rsidRPr="00FB357C">
        <w:rPr>
          <w:lang w:val="ru-RU"/>
        </w:rPr>
        <w:t>234 862 и 011/3976620.</w:t>
      </w:r>
    </w:p>
    <w:p w:rsidR="00FB371A" w:rsidRPr="00FB357C" w:rsidRDefault="00FB371A"/>
    <w:p w:rsidR="004D4A1B" w:rsidRPr="00FB357C" w:rsidRDefault="004D4A1B" w:rsidP="004D4A1B">
      <w:pPr>
        <w:jc w:val="both"/>
        <w:rPr>
          <w:lang w:val="ru-RU"/>
        </w:rPr>
      </w:pPr>
      <w:bookmarkStart w:id="2" w:name="_Hlk481667485"/>
    </w:p>
    <w:p w:rsidR="00D22CCA" w:rsidRPr="00FB357C" w:rsidRDefault="00D22CCA" w:rsidP="004D4A1B">
      <w:pPr>
        <w:jc w:val="both"/>
        <w:rPr>
          <w:lang w:val="sr-Cyrl-CS"/>
        </w:rPr>
      </w:pPr>
    </w:p>
    <w:p w:rsidR="004D4A1B" w:rsidRPr="00FB357C" w:rsidRDefault="004D4A1B" w:rsidP="004D4A1B">
      <w:pPr>
        <w:jc w:val="both"/>
        <w:rPr>
          <w:lang w:val="sr-Cyrl-CS"/>
        </w:rPr>
      </w:pPr>
    </w:p>
    <w:p w:rsidR="00DC23F5" w:rsidRPr="00FB357C" w:rsidRDefault="00DC23F5" w:rsidP="00DC23F5">
      <w:pPr>
        <w:jc w:val="both"/>
        <w:rPr>
          <w:color w:val="92D050"/>
          <w:lang w:val="sr-Cyrl-CS"/>
        </w:rPr>
      </w:pPr>
    </w:p>
    <w:bookmarkEnd w:id="2"/>
    <w:p w:rsidR="00DC23F5" w:rsidRPr="00FB357C" w:rsidRDefault="00DC23F5">
      <w:pPr>
        <w:rPr>
          <w:color w:val="92D050"/>
        </w:rPr>
      </w:pPr>
    </w:p>
    <w:sectPr w:rsidR="00DC23F5" w:rsidRPr="00FB357C" w:rsidSect="0016148B">
      <w:pgSz w:w="12240" w:h="15840"/>
      <w:pgMar w:top="1440" w:right="1608"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637AC4CC"/>
    <w:lvl w:ilvl="0" w:tplc="83E44DB6">
      <w:start w:val="1"/>
      <w:numFmt w:val="decimal"/>
      <w:lvlText w:val="%1."/>
      <w:lvlJc w:val="left"/>
      <w:pPr>
        <w:tabs>
          <w:tab w:val="num" w:pos="720"/>
        </w:tabs>
        <w:ind w:left="720" w:hanging="360"/>
      </w:pPr>
      <w:rPr>
        <w:rFonts w:ascii="Times New Roman" w:eastAsia="MS Mincho"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3C3E6D"/>
    <w:multiLevelType w:val="hybridMultilevel"/>
    <w:tmpl w:val="A1C47E46"/>
    <w:lvl w:ilvl="0" w:tplc="25A22DE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257118B"/>
    <w:multiLevelType w:val="hybridMultilevel"/>
    <w:tmpl w:val="1FB60BE6"/>
    <w:lvl w:ilvl="0" w:tplc="A320A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7D003B8"/>
    <w:multiLevelType w:val="hybridMultilevel"/>
    <w:tmpl w:val="71DA280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61214"/>
    <w:multiLevelType w:val="hybridMultilevel"/>
    <w:tmpl w:val="9DCE59C6"/>
    <w:lvl w:ilvl="0" w:tplc="485A2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B0B89"/>
    <w:multiLevelType w:val="hybridMultilevel"/>
    <w:tmpl w:val="71DA280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95DC4"/>
    <w:rsid w:val="00010AB2"/>
    <w:rsid w:val="00011621"/>
    <w:rsid w:val="00053EF4"/>
    <w:rsid w:val="00084051"/>
    <w:rsid w:val="000B732C"/>
    <w:rsid w:val="000C6F19"/>
    <w:rsid w:val="000E76E7"/>
    <w:rsid w:val="00115072"/>
    <w:rsid w:val="00147B63"/>
    <w:rsid w:val="0016148B"/>
    <w:rsid w:val="00161D93"/>
    <w:rsid w:val="001A4B4A"/>
    <w:rsid w:val="001E3A32"/>
    <w:rsid w:val="00285403"/>
    <w:rsid w:val="002C0033"/>
    <w:rsid w:val="003225FF"/>
    <w:rsid w:val="0035386D"/>
    <w:rsid w:val="00395DC4"/>
    <w:rsid w:val="003E0057"/>
    <w:rsid w:val="003F4E81"/>
    <w:rsid w:val="003F51FC"/>
    <w:rsid w:val="003F6F6E"/>
    <w:rsid w:val="00450524"/>
    <w:rsid w:val="0049708B"/>
    <w:rsid w:val="004D4A1B"/>
    <w:rsid w:val="004F5E22"/>
    <w:rsid w:val="005D0941"/>
    <w:rsid w:val="005D4A67"/>
    <w:rsid w:val="00641CC2"/>
    <w:rsid w:val="00692CC8"/>
    <w:rsid w:val="006C6936"/>
    <w:rsid w:val="007029C7"/>
    <w:rsid w:val="007609D3"/>
    <w:rsid w:val="007858FA"/>
    <w:rsid w:val="00785C30"/>
    <w:rsid w:val="00795C51"/>
    <w:rsid w:val="007C7088"/>
    <w:rsid w:val="007D3DED"/>
    <w:rsid w:val="007E5BCF"/>
    <w:rsid w:val="0080581B"/>
    <w:rsid w:val="008F0456"/>
    <w:rsid w:val="008F6269"/>
    <w:rsid w:val="00951264"/>
    <w:rsid w:val="00952560"/>
    <w:rsid w:val="009942E5"/>
    <w:rsid w:val="009A50C1"/>
    <w:rsid w:val="009B07C1"/>
    <w:rsid w:val="009C2A18"/>
    <w:rsid w:val="00A16373"/>
    <w:rsid w:val="00A1781E"/>
    <w:rsid w:val="00A800DE"/>
    <w:rsid w:val="00AD6E2B"/>
    <w:rsid w:val="00AE3ADE"/>
    <w:rsid w:val="00B2641F"/>
    <w:rsid w:val="00B435D4"/>
    <w:rsid w:val="00B50A98"/>
    <w:rsid w:val="00BB5B31"/>
    <w:rsid w:val="00C3593F"/>
    <w:rsid w:val="00C61415"/>
    <w:rsid w:val="00C61CFC"/>
    <w:rsid w:val="00C71C8F"/>
    <w:rsid w:val="00C84117"/>
    <w:rsid w:val="00C93F67"/>
    <w:rsid w:val="00CB375A"/>
    <w:rsid w:val="00CC6960"/>
    <w:rsid w:val="00D22CCA"/>
    <w:rsid w:val="00D24E65"/>
    <w:rsid w:val="00D75EE9"/>
    <w:rsid w:val="00DC23F5"/>
    <w:rsid w:val="00DE7E68"/>
    <w:rsid w:val="00E158B6"/>
    <w:rsid w:val="00E223A1"/>
    <w:rsid w:val="00E33412"/>
    <w:rsid w:val="00E51C03"/>
    <w:rsid w:val="00E9084E"/>
    <w:rsid w:val="00EF2516"/>
    <w:rsid w:val="00F4386D"/>
    <w:rsid w:val="00F4522D"/>
    <w:rsid w:val="00F7056D"/>
    <w:rsid w:val="00FB2DE9"/>
    <w:rsid w:val="00FB357C"/>
    <w:rsid w:val="00FB371A"/>
    <w:rsid w:val="00FB4C9A"/>
    <w:rsid w:val="00FE2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C4"/>
    <w:pPr>
      <w:spacing w:after="0" w:line="240" w:lineRule="auto"/>
    </w:pPr>
    <w:rPr>
      <w:rFonts w:ascii="Times New Roman" w:eastAsia="MS Mincho" w:hAnsi="Times New Roman" w:cs="Times New Roman"/>
      <w:sz w:val="24"/>
      <w:szCs w:val="24"/>
      <w:lang w:val="sr-Latn-C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5D4"/>
    <w:pPr>
      <w:ind w:left="720"/>
      <w:contextualSpacing/>
    </w:pPr>
    <w:rPr>
      <w:rFonts w:eastAsia="Times New Roman"/>
      <w:sz w:val="20"/>
      <w:szCs w:val="20"/>
      <w:lang w:val="en-US" w:eastAsia="en-US"/>
    </w:rPr>
  </w:style>
  <w:style w:type="paragraph" w:styleId="NoSpacing">
    <w:name w:val="No Spacing"/>
    <w:uiPriority w:val="1"/>
    <w:qFormat/>
    <w:rsid w:val="0080581B"/>
    <w:pPr>
      <w:spacing w:after="0" w:line="240" w:lineRule="auto"/>
    </w:pPr>
    <w:rPr>
      <w:rFonts w:ascii="Times New Roman" w:eastAsia="MS Mincho" w:hAnsi="Times New Roman" w:cs="Times New Roman"/>
      <w:sz w:val="24"/>
      <w:szCs w:val="24"/>
      <w:lang w:val="sr-Latn-CS" w:eastAsia="ja-JP"/>
    </w:rPr>
  </w:style>
  <w:style w:type="table" w:styleId="TableGrid">
    <w:name w:val="Table Grid"/>
    <w:basedOn w:val="TableNormal"/>
    <w:uiPriority w:val="59"/>
    <w:rsid w:val="00AE3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0D"/>
    <w:rPr>
      <w:rFonts w:ascii="Segoe UI" w:eastAsia="MS Mincho" w:hAnsi="Segoe UI" w:cs="Segoe UI"/>
      <w:sz w:val="18"/>
      <w:szCs w:val="18"/>
      <w:lang w:val="sr-Latn-CS" w:eastAsia="ja-JP"/>
    </w:rPr>
  </w:style>
  <w:style w:type="paragraph" w:styleId="BodyText">
    <w:name w:val="Body Text"/>
    <w:basedOn w:val="Normal"/>
    <w:link w:val="BodyTextChar"/>
    <w:rsid w:val="004D4A1B"/>
    <w:pPr>
      <w:jc w:val="both"/>
    </w:pPr>
    <w:rPr>
      <w:rFonts w:eastAsia="Times New Roman"/>
      <w:b/>
      <w:color w:val="0000FF"/>
      <w:lang w:val="sr-Cyrl-CS" w:eastAsia="en-US"/>
    </w:rPr>
  </w:style>
  <w:style w:type="character" w:customStyle="1" w:styleId="BodyTextChar">
    <w:name w:val="Body Text Char"/>
    <w:basedOn w:val="DefaultParagraphFont"/>
    <w:link w:val="BodyText"/>
    <w:rsid w:val="004D4A1B"/>
    <w:rPr>
      <w:rFonts w:ascii="Times New Roman" w:eastAsia="Times New Roman" w:hAnsi="Times New Roman" w:cs="Times New Roman"/>
      <w:b/>
      <w:color w:val="0000FF"/>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F762-70F8-435E-9B1A-72FA0B9F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7342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Vesna.v</dc:creator>
  <cp:lastModifiedBy>igor</cp:lastModifiedBy>
  <cp:revision>2</cp:revision>
  <cp:lastPrinted>2017-05-31T12:36:00Z</cp:lastPrinted>
  <dcterms:created xsi:type="dcterms:W3CDTF">2017-06-02T12:58:00Z</dcterms:created>
  <dcterms:modified xsi:type="dcterms:W3CDTF">2017-06-02T12:58:00Z</dcterms:modified>
</cp:coreProperties>
</file>